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4813C" w14:textId="77777777" w:rsidR="00C76AF9" w:rsidRDefault="00C76AF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4C3E9A43" w14:textId="77777777" w:rsidR="00C76AF9" w:rsidRDefault="007958E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8B0D06A" w14:textId="2E85CB10" w:rsidR="00C76AF9" w:rsidRDefault="007958E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Wydział Nauk </w:t>
      </w:r>
      <w:r w:rsidR="002343EF">
        <w:rPr>
          <w:rFonts w:ascii="Times New Roman" w:hAnsi="Times New Roman"/>
          <w:b/>
        </w:rPr>
        <w:t xml:space="preserve">Społecznych </w:t>
      </w:r>
    </w:p>
    <w:p w14:paraId="52381E57" w14:textId="77777777" w:rsidR="00C76AF9" w:rsidRDefault="00C76AF9">
      <w:pPr>
        <w:pStyle w:val="Standard"/>
        <w:jc w:val="center"/>
        <w:rPr>
          <w:rFonts w:ascii="Times New Roman" w:hAnsi="Times New Roman"/>
          <w:b/>
        </w:rPr>
      </w:pPr>
    </w:p>
    <w:p w14:paraId="4DF0D369" w14:textId="77777777" w:rsidR="00C76AF9" w:rsidRDefault="007958EC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C76AF9" w14:paraId="53D2EE19" w14:textId="77777777" w:rsidTr="006805EC">
        <w:trPr>
          <w:trHeight w:val="501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B3AE3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EE4D8" w14:textId="30602E91" w:rsidR="00C76AF9" w:rsidRPr="00847FC0" w:rsidRDefault="00750A4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47FC0">
              <w:rPr>
                <w:rFonts w:ascii="Times New Roman" w:hAnsi="Times New Roman"/>
                <w:b/>
                <w:bCs/>
                <w:sz w:val="20"/>
                <w:szCs w:val="20"/>
              </w:rPr>
              <w:t>Rachunkowość podatkowa i zarządcza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DE5CC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586D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1B57083C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528EB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FB889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C76AF9" w14:paraId="5204C62C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39C91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A5E69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76AF9" w14:paraId="2460631A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372A2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172DC" w14:textId="77777777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C76AF9" w14:paraId="63F838DC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6959E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9893" w14:textId="77777777" w:rsidR="00C76AF9" w:rsidRDefault="00BF729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celno-skarbowa</w:t>
            </w:r>
          </w:p>
        </w:tc>
      </w:tr>
      <w:tr w:rsidR="00C76AF9" w14:paraId="31EAC945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A3AB2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A9249" w14:textId="5D84FF58" w:rsidR="00C76AF9" w:rsidRDefault="007958E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847FC0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76AF9" w14:paraId="3560E363" w14:textId="77777777">
        <w:trPr>
          <w:trHeight w:val="210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8323D" w14:textId="77777777" w:rsidR="00C76AF9" w:rsidRDefault="007958E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BFD4A" w14:textId="22B2DEFD" w:rsidR="00C76AF9" w:rsidRDefault="002343E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C76AF9" w14:paraId="582F1834" w14:textId="77777777">
        <w:trPr>
          <w:trHeight w:val="395"/>
        </w:trPr>
        <w:tc>
          <w:tcPr>
            <w:tcW w:w="2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02F32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F7006" w14:textId="34818F4D" w:rsidR="00C76AF9" w:rsidRDefault="002343E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96E5F" w14:textId="0F8D85FC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47FC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C0455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76AF9" w14:paraId="34F93423" w14:textId="77777777" w:rsidTr="006805EC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06F50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B2388" w14:textId="15D2ABDE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847FC0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EFF96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FD59D" w14:textId="0C41E38D" w:rsidR="00C76AF9" w:rsidRDefault="00D231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847FC0">
              <w:rPr>
                <w:rFonts w:ascii="Times New Roman" w:hAnsi="Times New Roman"/>
                <w:sz w:val="14"/>
                <w:szCs w:val="14"/>
              </w:rPr>
              <w:t>/3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2C3BE" w14:textId="77777777" w:rsidR="00C76AF9" w:rsidRDefault="007958EC" w:rsidP="006805EC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C5CD0" w14:textId="451BFC93" w:rsidR="00C76AF9" w:rsidRDefault="006805EC" w:rsidP="006805E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1,8/1,1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17D17" w14:textId="77777777" w:rsidR="00C76AF9" w:rsidRDefault="007958EC" w:rsidP="006805EC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8B9FE" w14:textId="47A78C31" w:rsidR="00C76AF9" w:rsidRDefault="006805EC" w:rsidP="006805E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2,1/2,1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40890" w14:textId="77777777" w:rsidR="00C76AF9" w:rsidRDefault="00C76AF9"/>
        </w:tc>
      </w:tr>
      <w:tr w:rsidR="00C76AF9" w14:paraId="168A141B" w14:textId="77777777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E28D" w14:textId="77777777" w:rsidR="00C76AF9" w:rsidRDefault="00C76AF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D3221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9264F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F6429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3A27355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F2FDC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FCA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128D543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76AF9" w14:paraId="2C864E01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1FC18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0F11B" w14:textId="5C0F79B1" w:rsidR="00C76AF9" w:rsidRDefault="00E52F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25/25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E8CCD" w14:textId="47C657DF" w:rsidR="00C76AF9" w:rsidRDefault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E52F40">
              <w:rPr>
                <w:rFonts w:ascii="Times New Roman" w:hAnsi="Times New Roman"/>
                <w:sz w:val="14"/>
                <w:szCs w:val="14"/>
              </w:rPr>
              <w:t>0/16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C4ED7" w14:textId="02B7E588" w:rsidR="00C76AF9" w:rsidRDefault="00750A4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805EC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97B0D" w14:textId="7836F8C7" w:rsidR="00C76AF9" w:rsidRDefault="00B30C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8C1351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27F9C" w14:textId="27A9BA39" w:rsidR="00C76AF9" w:rsidRDefault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C76AF9" w14:paraId="02A47313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B3708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B105D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D30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83643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6A1A7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43A11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114EF318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F4BA8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66F3D" w14:textId="2094756E" w:rsidR="00C76AF9" w:rsidRDefault="00E52F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61D4D" w14:textId="7D981B52" w:rsidR="00C76AF9" w:rsidRDefault="00E52F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ED7E9" w14:textId="178C66DD" w:rsidR="00C76AF9" w:rsidRDefault="002343E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6805EC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DBD51" w14:textId="7C87042A" w:rsidR="00C76AF9" w:rsidRDefault="00B30C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8C1351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4A4B1" w14:textId="569F12AD" w:rsidR="00C76AF9" w:rsidRDefault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C76AF9" w14:paraId="5DE5DB82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09C90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306AC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3BD78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854ED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EC1A4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79D9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4E74DCA5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2FDC4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E257E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10BB7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6D7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3E73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A199A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2DDEF633" w14:textId="77777777">
        <w:trPr>
          <w:trHeight w:val="2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19804" w14:textId="77777777" w:rsidR="00C76AF9" w:rsidRDefault="007958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1D388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CC87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3890D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D68F4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01914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6AF9" w14:paraId="71CE47E1" w14:textId="77777777">
        <w:trPr>
          <w:trHeight w:val="27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3C848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3E49" w14:textId="7DDDBBAD" w:rsidR="00C76AF9" w:rsidRPr="006805EC" w:rsidRDefault="006805E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D3EFA" w14:textId="2BEF7E27" w:rsidR="00C76AF9" w:rsidRPr="006805EC" w:rsidRDefault="00E52F4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30/48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5C919" w14:textId="7697352B" w:rsidR="00C76AF9" w:rsidRPr="006805EC" w:rsidRDefault="007142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805EC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 w:rsidR="00E52F40">
              <w:rPr>
                <w:rFonts w:ascii="Times New Roman" w:hAnsi="Times New Roman"/>
                <w:b/>
                <w:bCs/>
                <w:sz w:val="14"/>
                <w:szCs w:val="14"/>
              </w:rPr>
              <w:t>/</w:t>
            </w:r>
            <w:r w:rsidR="008C1351">
              <w:rPr>
                <w:rFonts w:ascii="Times New Roman" w:hAnsi="Times New Roman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09A79" w14:textId="77777777" w:rsidR="00C76AF9" w:rsidRDefault="00C76AF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2FE5B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C034" w14:textId="77777777" w:rsidR="00C76AF9" w:rsidRDefault="007958E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</w:tbl>
    <w:p w14:paraId="3E9B2D4E" w14:textId="77777777" w:rsidR="006233A9" w:rsidRDefault="006233A9"/>
    <w:tbl>
      <w:tblPr>
        <w:tblW w:w="1009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9"/>
        <w:gridCol w:w="633"/>
        <w:gridCol w:w="4432"/>
        <w:gridCol w:w="2533"/>
        <w:gridCol w:w="1266"/>
      </w:tblGrid>
      <w:tr w:rsidR="006233A9" w14:paraId="2C7EB5E0" w14:textId="77777777" w:rsidTr="006233A9">
        <w:trPr>
          <w:trHeight w:val="564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87D66" w14:textId="44898C43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31E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Kategoria efektów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6AF8B" w14:textId="77777777" w:rsidR="006233A9" w:rsidRPr="00D231E7" w:rsidRDefault="006233A9" w:rsidP="006233A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</w:p>
          <w:p w14:paraId="26195318" w14:textId="77777777" w:rsidR="006233A9" w:rsidRPr="00D231E7" w:rsidRDefault="006233A9" w:rsidP="006233A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 w:val="16"/>
                <w:szCs w:val="16"/>
              </w:rPr>
            </w:pPr>
            <w:r w:rsidRPr="00D231E7">
              <w:rPr>
                <w:rFonts w:cs="Times New Roman"/>
                <w:b/>
                <w:color w:val="000000"/>
                <w:sz w:val="16"/>
                <w:szCs w:val="16"/>
              </w:rPr>
              <w:t>L p.</w:t>
            </w:r>
          </w:p>
          <w:p w14:paraId="079E4D32" w14:textId="77777777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43B59" w14:textId="693F5F7B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31E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uczenia się dla modułu (przedmiotu)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5AA69" w14:textId="6CE3A25C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31E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Efekty kierunkowe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75943" w14:textId="55442E53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31E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Formy zajęć</w:t>
            </w:r>
          </w:p>
        </w:tc>
      </w:tr>
      <w:tr w:rsidR="006233A9" w14:paraId="1D737E61" w14:textId="77777777" w:rsidTr="006233A9">
        <w:trPr>
          <w:trHeight w:val="260"/>
        </w:trPr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D735B" w14:textId="77777777" w:rsidR="006233A9" w:rsidRPr="00D231E7" w:rsidRDefault="006233A9" w:rsidP="006233A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6427D4B4" w14:textId="607F526F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Wiedza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7EAB5" w14:textId="46D7E940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4227C" w14:textId="222B3276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Zna podstawowe mechanizmy rachunkowości zarządczej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BA4C6" w14:textId="59A952A1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KW_02, KW_</w:t>
            </w:r>
            <w:r w:rsidR="00D231E7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CFC78" w14:textId="12DD6CC9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6233A9" w14:paraId="4E65F825" w14:textId="77777777" w:rsidTr="006233A9">
        <w:trPr>
          <w:trHeight w:val="260"/>
        </w:trPr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40509" w14:textId="77777777" w:rsidR="006233A9" w:rsidRPr="00D231E7" w:rsidRDefault="006233A9" w:rsidP="006233A9">
            <w:pPr>
              <w:rPr>
                <w:rFonts w:cs="Times New Roman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21424" w14:textId="3535C45B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B9C3F" w14:textId="65B2B89E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Potrafi zaklasyfikować koszty, zna metody kalkulacji kosztów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5D754" w14:textId="3FAD43EC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KW_</w:t>
            </w:r>
            <w:r w:rsidR="00D231E7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2A56E" w14:textId="2DC2E95E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6233A9" w14:paraId="44BA435A" w14:textId="77777777" w:rsidTr="006233A9">
        <w:trPr>
          <w:trHeight w:val="260"/>
        </w:trPr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D7CD5" w14:textId="77777777" w:rsidR="006233A9" w:rsidRPr="00D231E7" w:rsidRDefault="006233A9" w:rsidP="006233A9">
            <w:pPr>
              <w:rPr>
                <w:rFonts w:cs="Times New Roman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AC59C" w14:textId="19BDD68C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B9710" w14:textId="4D5A858D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Zna podstawowe zagadnienia dotyczące analizy i planowania finansowego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F0CCB" w14:textId="1C79D0A4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KW_</w:t>
            </w:r>
            <w:r w:rsidR="00D231E7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A8245" w14:textId="2B89306D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6233A9" w14:paraId="3FDE6C32" w14:textId="77777777" w:rsidTr="006233A9">
        <w:trPr>
          <w:trHeight w:val="260"/>
        </w:trPr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69EC6" w14:textId="77777777" w:rsidR="006233A9" w:rsidRPr="00D231E7" w:rsidRDefault="006233A9" w:rsidP="006233A9">
            <w:pPr>
              <w:rPr>
                <w:rFonts w:cs="Times New Roman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EBEB" w14:textId="10542ED0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875FC" w14:textId="399A1778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Ma wiedzę na temat tarczy podatkowej, tarczy amortyzacyjnej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2EF55" w14:textId="050154A3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KW_</w:t>
            </w:r>
            <w:r w:rsidR="00D231E7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13, KW_17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45EDB" w14:textId="26B7B858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6233A9" w14:paraId="1E16E56B" w14:textId="77777777" w:rsidTr="006233A9">
        <w:trPr>
          <w:trHeight w:val="260"/>
        </w:trPr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EC589" w14:textId="77777777" w:rsidR="006233A9" w:rsidRPr="00D231E7" w:rsidRDefault="006233A9" w:rsidP="006233A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677DA969" w14:textId="3AACD589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90EEA" w14:textId="0267B7C9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E04D1" w14:textId="2F8BC302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identyfikować, zinterpretować i zastosować </w:t>
            </w:r>
            <w:r w:rsidR="00D231E7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zdobytą wiedzę do analizy konkretnych przypadków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BAFA7" w14:textId="52DCB8E3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KU_02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E5875" w14:textId="78ADCEBA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6233A9" w14:paraId="55D64244" w14:textId="77777777" w:rsidTr="006233A9">
        <w:trPr>
          <w:trHeight w:val="260"/>
        </w:trPr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BF3F0" w14:textId="77777777" w:rsidR="006233A9" w:rsidRPr="00D231E7" w:rsidRDefault="006233A9" w:rsidP="006233A9">
            <w:pPr>
              <w:rPr>
                <w:rFonts w:cs="Times New Roman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A35A0" w14:textId="4DAD1E79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0348" w14:textId="1FC4FC85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Prawidłowo stosuje wykładnię przepisów prawa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2B7EC" w14:textId="3C11C8AC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KU_05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6BF9C" w14:textId="114C36B8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W, CP</w:t>
            </w:r>
          </w:p>
        </w:tc>
      </w:tr>
      <w:tr w:rsidR="006233A9" w14:paraId="02F4F7F6" w14:textId="77777777" w:rsidTr="006233A9">
        <w:trPr>
          <w:trHeight w:val="260"/>
        </w:trPr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29132" w14:textId="77777777" w:rsidR="006233A9" w:rsidRPr="00D231E7" w:rsidRDefault="006233A9" w:rsidP="006233A9">
            <w:pPr>
              <w:rPr>
                <w:rFonts w:cs="Times New Roman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920CE" w14:textId="614AF91D" w:rsidR="006233A9" w:rsidRPr="00D231E7" w:rsidRDefault="00D231E7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6233A9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C3935" w14:textId="05C840C2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Posiada umiejętności niezbędne dla realizacji zadań, w szczególności do samodzielnego prowadzenia postępowań </w:t>
            </w:r>
            <w:r w:rsidR="00D231E7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 ramach administracji celno-skarbowej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B6CD6" w14:textId="555B397B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KU_13, KU_14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B2BA1" w14:textId="27B90970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6233A9" w14:paraId="7D954952" w14:textId="77777777" w:rsidTr="006233A9">
        <w:trPr>
          <w:trHeight w:val="260"/>
        </w:trPr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D19E9" w14:textId="77777777" w:rsidR="006233A9" w:rsidRPr="00D231E7" w:rsidRDefault="006233A9" w:rsidP="006233A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</w:p>
          <w:p w14:paraId="4E8A0045" w14:textId="54C7F8BB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Kompetencje społeczne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939E4" w14:textId="443D23DA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E9A6B" w14:textId="789548D8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6FCB9" w14:textId="121880D4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KK_01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A16CD" w14:textId="51131051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6233A9" w14:paraId="61E5E775" w14:textId="77777777" w:rsidTr="006233A9">
        <w:trPr>
          <w:trHeight w:val="260"/>
        </w:trPr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AC087" w14:textId="77777777" w:rsidR="006233A9" w:rsidRPr="00D231E7" w:rsidRDefault="006233A9" w:rsidP="006233A9">
            <w:pPr>
              <w:rPr>
                <w:rFonts w:cs="Times New Roman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8F10D" w14:textId="56A83709" w:rsidR="006233A9" w:rsidRPr="00D231E7" w:rsidRDefault="006233A9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8326" w14:textId="25A3FE9B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Rozumie i ocenia zasadność istnienia określonych instytucji </w:t>
            </w:r>
            <w:r w:rsidR="00D231E7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z zakresu rachunkowości podatkowej i zarządczej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8135C" w14:textId="4D5766E8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KK_06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B8000" w14:textId="2D13A5E7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  <w:tr w:rsidR="006233A9" w14:paraId="456D61DE" w14:textId="77777777" w:rsidTr="006233A9">
        <w:trPr>
          <w:trHeight w:val="260"/>
        </w:trPr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DAEB8" w14:textId="77777777" w:rsidR="006233A9" w:rsidRPr="00D231E7" w:rsidRDefault="006233A9" w:rsidP="006233A9">
            <w:pPr>
              <w:rPr>
                <w:rFonts w:cs="Times New Roman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4805E" w14:textId="0928BDA9" w:rsidR="006233A9" w:rsidRPr="00D231E7" w:rsidRDefault="00D231E7" w:rsidP="006233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6233A9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D607A" w14:textId="7254AE30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Jest zdolny do wykonywania zawodu </w:t>
            </w:r>
            <w:r w:rsidR="00D231E7"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w zakresie rachunkowości podatkowej i zarządczej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B095B" w14:textId="7ECA5022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KK_08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2A427" w14:textId="32711573" w:rsidR="006233A9" w:rsidRPr="00D231E7" w:rsidRDefault="006233A9" w:rsidP="006233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31E7">
              <w:rPr>
                <w:rFonts w:ascii="Times New Roman" w:hAnsi="Times New Roman"/>
                <w:color w:val="000000"/>
                <w:sz w:val="16"/>
                <w:szCs w:val="16"/>
              </w:rPr>
              <w:t>CP</w:t>
            </w:r>
          </w:p>
        </w:tc>
      </w:tr>
    </w:tbl>
    <w:p w14:paraId="506CD23A" w14:textId="77777777" w:rsidR="00C76AF9" w:rsidRDefault="00C76AF9">
      <w:pPr>
        <w:pStyle w:val="Standard"/>
      </w:pPr>
    </w:p>
    <w:p w14:paraId="79C9C971" w14:textId="4F718066" w:rsidR="00C76AF9" w:rsidRDefault="007958E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5772D3" w:rsidRPr="00F963EF" w14:paraId="18AD5863" w14:textId="77777777" w:rsidTr="005772D3">
        <w:tc>
          <w:tcPr>
            <w:tcW w:w="2759" w:type="dxa"/>
          </w:tcPr>
          <w:p w14:paraId="288EA159" w14:textId="77777777" w:rsidR="005772D3" w:rsidRPr="00F963EF" w:rsidRDefault="005772D3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1" w:type="dxa"/>
          </w:tcPr>
          <w:p w14:paraId="02D0A096" w14:textId="77777777" w:rsidR="005772D3" w:rsidRPr="00F963EF" w:rsidRDefault="005772D3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5772D3" w:rsidRPr="00F963EF" w14:paraId="67C385EC" w14:textId="77777777" w:rsidTr="005772D3">
        <w:tc>
          <w:tcPr>
            <w:tcW w:w="2759" w:type="dxa"/>
          </w:tcPr>
          <w:p w14:paraId="4D2482CB" w14:textId="77777777" w:rsidR="005772D3" w:rsidRPr="00414EE1" w:rsidRDefault="005772D3" w:rsidP="0017411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1" w:type="dxa"/>
          </w:tcPr>
          <w:p w14:paraId="0CBA7267" w14:textId="77777777" w:rsidR="005772D3" w:rsidRPr="00414EE1" w:rsidRDefault="005772D3" w:rsidP="0017411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5772D3" w:rsidRPr="00F963EF" w14:paraId="35A9C5D8" w14:textId="77777777" w:rsidTr="005772D3">
        <w:tc>
          <w:tcPr>
            <w:tcW w:w="9060" w:type="dxa"/>
            <w:gridSpan w:val="2"/>
          </w:tcPr>
          <w:p w14:paraId="52F5AAE4" w14:textId="77777777" w:rsidR="005772D3" w:rsidRPr="00F963EF" w:rsidRDefault="005772D3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772D3" w:rsidRPr="00F963EF" w14:paraId="245D42B6" w14:textId="77777777" w:rsidTr="005772D3">
        <w:tc>
          <w:tcPr>
            <w:tcW w:w="9060" w:type="dxa"/>
            <w:gridSpan w:val="2"/>
          </w:tcPr>
          <w:p w14:paraId="235C3B57" w14:textId="39D41815" w:rsidR="005772D3" w:rsidRPr="00FA54E1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50A4B">
              <w:rPr>
                <w:sz w:val="20"/>
                <w:szCs w:val="20"/>
              </w:rPr>
              <w:t xml:space="preserve">Klasyfikacja kosztów. </w:t>
            </w:r>
          </w:p>
        </w:tc>
      </w:tr>
      <w:tr w:rsidR="005772D3" w:rsidRPr="00F963EF" w14:paraId="1D6DD641" w14:textId="77777777" w:rsidTr="005772D3">
        <w:tc>
          <w:tcPr>
            <w:tcW w:w="9060" w:type="dxa"/>
            <w:gridSpan w:val="2"/>
          </w:tcPr>
          <w:p w14:paraId="311C1567" w14:textId="19C13A2E" w:rsidR="005772D3" w:rsidRPr="00750A4B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750A4B">
              <w:rPr>
                <w:sz w:val="20"/>
                <w:szCs w:val="20"/>
              </w:rPr>
              <w:t>Rachunkowość kosztów - metody kalkulacji kosztów</w:t>
            </w:r>
            <w:r>
              <w:rPr>
                <w:sz w:val="20"/>
                <w:szCs w:val="20"/>
              </w:rPr>
              <w:t>.</w:t>
            </w:r>
            <w:r w:rsidRPr="00750A4B">
              <w:rPr>
                <w:sz w:val="20"/>
                <w:szCs w:val="20"/>
              </w:rPr>
              <w:t xml:space="preserve"> </w:t>
            </w:r>
          </w:p>
        </w:tc>
      </w:tr>
      <w:tr w:rsidR="005772D3" w:rsidRPr="00F963EF" w14:paraId="0FD07D10" w14:textId="77777777" w:rsidTr="005772D3">
        <w:tc>
          <w:tcPr>
            <w:tcW w:w="9060" w:type="dxa"/>
            <w:gridSpan w:val="2"/>
          </w:tcPr>
          <w:p w14:paraId="0424B8C1" w14:textId="4C5A8416" w:rsidR="005772D3" w:rsidRPr="00750A4B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750A4B">
              <w:rPr>
                <w:sz w:val="20"/>
                <w:szCs w:val="20"/>
              </w:rPr>
              <w:t>Założenia rozrachunku kosztów pełnych.</w:t>
            </w:r>
          </w:p>
        </w:tc>
      </w:tr>
      <w:tr w:rsidR="005772D3" w:rsidRPr="00F963EF" w14:paraId="33E11BEA" w14:textId="77777777" w:rsidTr="005772D3">
        <w:tc>
          <w:tcPr>
            <w:tcW w:w="9060" w:type="dxa"/>
            <w:gridSpan w:val="2"/>
          </w:tcPr>
          <w:p w14:paraId="18E5685B" w14:textId="5DF8A3F7" w:rsidR="005772D3" w:rsidRPr="00750A4B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750A4B">
              <w:rPr>
                <w:sz w:val="20"/>
                <w:szCs w:val="20"/>
              </w:rPr>
              <w:t xml:space="preserve">Mechanizm zarabiania - wpływ struktury majątkowej i kapitałowej na rentowność kapitału własnego, wskaźniki zyskowności i rentowności, piramida </w:t>
            </w:r>
            <w:proofErr w:type="spellStart"/>
            <w:r w:rsidRPr="00750A4B">
              <w:rPr>
                <w:sz w:val="20"/>
                <w:szCs w:val="20"/>
              </w:rPr>
              <w:t>Du</w:t>
            </w:r>
            <w:proofErr w:type="spellEnd"/>
            <w:r w:rsidRPr="00750A4B">
              <w:rPr>
                <w:sz w:val="20"/>
                <w:szCs w:val="20"/>
              </w:rPr>
              <w:t xml:space="preserve"> Ponta. </w:t>
            </w:r>
          </w:p>
        </w:tc>
      </w:tr>
      <w:tr w:rsidR="005772D3" w:rsidRPr="00F963EF" w14:paraId="1409E9A2" w14:textId="77777777" w:rsidTr="005772D3">
        <w:tc>
          <w:tcPr>
            <w:tcW w:w="9060" w:type="dxa"/>
            <w:gridSpan w:val="2"/>
          </w:tcPr>
          <w:p w14:paraId="5CE9E52D" w14:textId="5B54B01C" w:rsidR="005772D3" w:rsidRPr="00750A4B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750A4B">
              <w:rPr>
                <w:sz w:val="20"/>
                <w:szCs w:val="20"/>
              </w:rPr>
              <w:t xml:space="preserve">Powiązanie przychodów, kosztów i zysku. </w:t>
            </w:r>
          </w:p>
        </w:tc>
      </w:tr>
      <w:tr w:rsidR="005772D3" w:rsidRPr="00F963EF" w14:paraId="605025A9" w14:textId="77777777" w:rsidTr="005772D3">
        <w:tc>
          <w:tcPr>
            <w:tcW w:w="9060" w:type="dxa"/>
            <w:gridSpan w:val="2"/>
          </w:tcPr>
          <w:p w14:paraId="062F5157" w14:textId="7DC1A0ED" w:rsidR="005772D3" w:rsidRPr="00750A4B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750A4B">
              <w:rPr>
                <w:sz w:val="20"/>
                <w:szCs w:val="20"/>
              </w:rPr>
              <w:lastRenderedPageBreak/>
              <w:t xml:space="preserve">Tarcza podatkowa, tarcza amortyzacyjna. </w:t>
            </w:r>
          </w:p>
        </w:tc>
      </w:tr>
      <w:tr w:rsidR="005772D3" w:rsidRPr="00F963EF" w14:paraId="40C939D0" w14:textId="77777777" w:rsidTr="005772D3">
        <w:tc>
          <w:tcPr>
            <w:tcW w:w="9060" w:type="dxa"/>
            <w:gridSpan w:val="2"/>
          </w:tcPr>
          <w:p w14:paraId="4156FA32" w14:textId="02BBBEC0" w:rsidR="005772D3" w:rsidRPr="00750A4B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750A4B">
              <w:rPr>
                <w:sz w:val="20"/>
                <w:szCs w:val="20"/>
              </w:rPr>
              <w:t>Cykl konwersji gotówki, okres konwersji zapasów, okres spływu należności, okres odroczenia płatności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8D50C3F" w14:textId="77777777" w:rsidR="005772D3" w:rsidRPr="00F963EF" w:rsidRDefault="005772D3" w:rsidP="005772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5772D3" w:rsidRPr="00F963EF" w14:paraId="23FFD048" w14:textId="77777777" w:rsidTr="00174115">
        <w:tc>
          <w:tcPr>
            <w:tcW w:w="2802" w:type="dxa"/>
          </w:tcPr>
          <w:p w14:paraId="10439558" w14:textId="77777777" w:rsidR="005772D3" w:rsidRPr="00F963EF" w:rsidRDefault="005772D3" w:rsidP="001741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BC51D40" w14:textId="77777777" w:rsidR="005772D3" w:rsidRPr="00F963EF" w:rsidRDefault="005772D3" w:rsidP="0017411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5772D3" w:rsidRPr="00F963EF" w14:paraId="0A2D44E9" w14:textId="77777777" w:rsidTr="00174115">
        <w:tc>
          <w:tcPr>
            <w:tcW w:w="2802" w:type="dxa"/>
          </w:tcPr>
          <w:p w14:paraId="27E61E31" w14:textId="77777777" w:rsidR="005772D3" w:rsidRPr="00414EE1" w:rsidRDefault="005772D3" w:rsidP="0017411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22114F1" w14:textId="77777777" w:rsidR="005772D3" w:rsidRPr="00732EBB" w:rsidRDefault="005772D3" w:rsidP="0017411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5772D3" w:rsidRPr="00F963EF" w14:paraId="30BB8A81" w14:textId="77777777" w:rsidTr="00174115">
        <w:tc>
          <w:tcPr>
            <w:tcW w:w="9212" w:type="dxa"/>
            <w:gridSpan w:val="2"/>
          </w:tcPr>
          <w:p w14:paraId="05B94C94" w14:textId="77777777" w:rsidR="005772D3" w:rsidRPr="00F963EF" w:rsidRDefault="005772D3" w:rsidP="0017411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772D3" w:rsidRPr="00F963EF" w14:paraId="2D8C91B4" w14:textId="77777777" w:rsidTr="00174115">
        <w:tc>
          <w:tcPr>
            <w:tcW w:w="9212" w:type="dxa"/>
            <w:gridSpan w:val="2"/>
          </w:tcPr>
          <w:p w14:paraId="3D4FE87B" w14:textId="77777777" w:rsidR="005772D3" w:rsidRPr="005772D3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772D3">
              <w:rPr>
                <w:bCs/>
                <w:sz w:val="20"/>
                <w:szCs w:val="20"/>
              </w:rPr>
              <w:t xml:space="preserve">Zarządzanie środkami pieniężnymi, należnościami i zobowiązaniami, kredyt handlowy. </w:t>
            </w:r>
          </w:p>
          <w:p w14:paraId="3D967C25" w14:textId="77777777" w:rsidR="005772D3" w:rsidRPr="005772D3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772D3">
              <w:rPr>
                <w:bCs/>
                <w:sz w:val="20"/>
                <w:szCs w:val="20"/>
              </w:rPr>
              <w:t xml:space="preserve">Kapitał obrotowy, kapitał obrotowy netto, polityki w zakresie kapitału obrotowego, polityka dopasowania struktury terminowej zapadalności i wymagalności, polityka zerowego kapitału obrotowego. </w:t>
            </w:r>
          </w:p>
          <w:p w14:paraId="51255987" w14:textId="77777777" w:rsidR="005772D3" w:rsidRPr="005772D3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772D3">
              <w:rPr>
                <w:bCs/>
                <w:sz w:val="20"/>
                <w:szCs w:val="20"/>
              </w:rPr>
              <w:t xml:space="preserve">Analiza progu rentowności a analiza progu zysku i zatrzymania produkcji. </w:t>
            </w:r>
          </w:p>
          <w:p w14:paraId="20E871D4" w14:textId="77777777" w:rsidR="005772D3" w:rsidRPr="005772D3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772D3">
              <w:rPr>
                <w:bCs/>
                <w:sz w:val="20"/>
                <w:szCs w:val="20"/>
              </w:rPr>
              <w:t xml:space="preserve">Dźwignia operacyjna, finansowa i łączna. </w:t>
            </w:r>
          </w:p>
          <w:p w14:paraId="10638711" w14:textId="77777777" w:rsidR="005772D3" w:rsidRPr="005772D3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772D3">
              <w:rPr>
                <w:bCs/>
                <w:sz w:val="20"/>
                <w:szCs w:val="20"/>
              </w:rPr>
              <w:t xml:space="preserve">Planowanie finansowe, sprawozdania pro forma, wykorzystanie wskaźników analizy wskaźnikowej do planowania i zarządzania krótkoterminowego. </w:t>
            </w:r>
          </w:p>
          <w:p w14:paraId="6A71DF33" w14:textId="554161BA" w:rsidR="005772D3" w:rsidRPr="00171E74" w:rsidRDefault="005772D3" w:rsidP="005772D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772D3">
              <w:rPr>
                <w:bCs/>
                <w:sz w:val="20"/>
                <w:szCs w:val="20"/>
              </w:rPr>
              <w:t>Elementy probabilistycznej analizy ryzyka.</w:t>
            </w:r>
          </w:p>
        </w:tc>
      </w:tr>
    </w:tbl>
    <w:p w14:paraId="4EB5459B" w14:textId="77777777" w:rsidR="00C76AF9" w:rsidRDefault="00C76AF9">
      <w:pPr>
        <w:pStyle w:val="Standard"/>
      </w:pPr>
    </w:p>
    <w:p w14:paraId="1B3C3C4E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714275" w14:paraId="7B3F708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24384" w14:textId="0DBDE92D" w:rsidR="00714275" w:rsidRDefault="00714275" w:rsidP="007142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50E39" w14:textId="49A70F55" w:rsidR="00714275" w:rsidRPr="00714275" w:rsidRDefault="00714275" w:rsidP="0071427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4275">
              <w:rPr>
                <w:rFonts w:ascii="Times New Roman" w:hAnsi="Times New Roman"/>
                <w:sz w:val="20"/>
                <w:szCs w:val="20"/>
              </w:rPr>
              <w:t xml:space="preserve">K. </w:t>
            </w:r>
            <w:proofErr w:type="spellStart"/>
            <w:r w:rsidRPr="00714275">
              <w:rPr>
                <w:rFonts w:ascii="Times New Roman" w:hAnsi="Times New Roman"/>
                <w:sz w:val="20"/>
                <w:szCs w:val="20"/>
              </w:rPr>
              <w:t>Czubakowska</w:t>
            </w:r>
            <w:proofErr w:type="spellEnd"/>
            <w:r w:rsidRPr="00714275">
              <w:rPr>
                <w:rFonts w:ascii="Times New Roman" w:hAnsi="Times New Roman"/>
                <w:sz w:val="20"/>
                <w:szCs w:val="20"/>
              </w:rPr>
              <w:t>, W. Gabrusewicz, E. Nowak, Podstawy rachunkowości zarządczej, PWE, Warszawa 2006.</w:t>
            </w:r>
          </w:p>
        </w:tc>
      </w:tr>
      <w:tr w:rsidR="00714275" w14:paraId="2D9A052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BEFDC" w14:textId="18CAE27A" w:rsidR="00714275" w:rsidRDefault="00714275" w:rsidP="007142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DB372" w14:textId="3A5F3172" w:rsidR="00714275" w:rsidRPr="00714275" w:rsidRDefault="00714275" w:rsidP="00714275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  <w:sz w:val="20"/>
                <w:szCs w:val="20"/>
              </w:rPr>
            </w:pPr>
            <w:r w:rsidRPr="00714275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714275">
              <w:rPr>
                <w:rFonts w:ascii="Times New Roman" w:hAnsi="Times New Roman"/>
                <w:sz w:val="20"/>
                <w:szCs w:val="20"/>
              </w:rPr>
              <w:t>Kiziukiewicz</w:t>
            </w:r>
            <w:proofErr w:type="spellEnd"/>
            <w:r w:rsidRPr="00714275">
              <w:rPr>
                <w:rFonts w:ascii="Times New Roman" w:hAnsi="Times New Roman"/>
                <w:sz w:val="20"/>
                <w:szCs w:val="20"/>
              </w:rPr>
              <w:t xml:space="preserve"> (red.), Zarządcze aspekty rachunkowości, PWE, Warszawa 2003.</w:t>
            </w:r>
          </w:p>
        </w:tc>
      </w:tr>
      <w:tr w:rsidR="00714275" w14:paraId="16772B3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4F38E" w14:textId="1046E7B4" w:rsidR="00714275" w:rsidRDefault="00714275" w:rsidP="007142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03328" w14:textId="0B33A38F" w:rsidR="00714275" w:rsidRPr="00714275" w:rsidRDefault="00714275" w:rsidP="00714275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Arial Unicode MS" w:hAnsi="Times New Roman" w:cs="Arial"/>
                <w:sz w:val="20"/>
                <w:szCs w:val="20"/>
              </w:rPr>
            </w:pPr>
            <w:proofErr w:type="spellStart"/>
            <w:r w:rsidRPr="00714275">
              <w:rPr>
                <w:rFonts w:ascii="Times New Roman" w:hAnsi="Times New Roman"/>
                <w:sz w:val="20"/>
                <w:szCs w:val="20"/>
              </w:rPr>
              <w:t>W.Gabrusewicz</w:t>
            </w:r>
            <w:proofErr w:type="spellEnd"/>
            <w:r w:rsidRPr="00714275">
              <w:rPr>
                <w:rFonts w:ascii="Times New Roman" w:hAnsi="Times New Roman"/>
                <w:sz w:val="20"/>
                <w:szCs w:val="20"/>
              </w:rPr>
              <w:t xml:space="preserve">, A. Kamela-Sowińska, H. </w:t>
            </w:r>
            <w:proofErr w:type="spellStart"/>
            <w:r w:rsidRPr="00714275">
              <w:rPr>
                <w:rFonts w:ascii="Times New Roman" w:hAnsi="Times New Roman"/>
                <w:sz w:val="20"/>
                <w:szCs w:val="20"/>
              </w:rPr>
              <w:t>Poetschke</w:t>
            </w:r>
            <w:proofErr w:type="spellEnd"/>
            <w:r w:rsidRPr="00714275">
              <w:rPr>
                <w:rFonts w:ascii="Times New Roman" w:hAnsi="Times New Roman"/>
                <w:sz w:val="20"/>
                <w:szCs w:val="20"/>
              </w:rPr>
              <w:t>, Rachunkowość zarządcza, PWE, Warszawa 2002.</w:t>
            </w:r>
          </w:p>
        </w:tc>
      </w:tr>
    </w:tbl>
    <w:p w14:paraId="04768057" w14:textId="77777777" w:rsidR="00C76AF9" w:rsidRDefault="00C76AF9">
      <w:pPr>
        <w:pStyle w:val="Standard"/>
        <w:spacing w:after="0" w:line="240" w:lineRule="auto"/>
      </w:pPr>
    </w:p>
    <w:p w14:paraId="51263669" w14:textId="77777777" w:rsidR="00C76AF9" w:rsidRDefault="00C76AF9">
      <w:pPr>
        <w:pStyle w:val="Standard"/>
        <w:spacing w:after="0" w:line="240" w:lineRule="auto"/>
      </w:pPr>
    </w:p>
    <w:p w14:paraId="42024BD0" w14:textId="77777777" w:rsidR="00C76AF9" w:rsidRDefault="007958E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C76AF9" w14:paraId="1A54C01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3317" w14:textId="77777777" w:rsidR="00C76AF9" w:rsidRDefault="007958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BF2F6" w14:textId="5A98E8B3" w:rsidR="00C76AF9" w:rsidRPr="00D42767" w:rsidRDefault="0071427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2767">
              <w:rPr>
                <w:rFonts w:ascii="Times New Roman" w:hAnsi="Times New Roman"/>
                <w:sz w:val="20"/>
                <w:szCs w:val="20"/>
              </w:rPr>
              <w:t>R. Kowalak (red.), Rachunkowość zarządcza. Przykłady i zadania, PWE, Warszawa 2013.</w:t>
            </w:r>
          </w:p>
        </w:tc>
      </w:tr>
    </w:tbl>
    <w:p w14:paraId="68B6AC82" w14:textId="77777777" w:rsidR="00C76AF9" w:rsidRDefault="00C76AF9">
      <w:pPr>
        <w:pStyle w:val="Standard"/>
        <w:spacing w:after="0"/>
      </w:pPr>
    </w:p>
    <w:sectPr w:rsidR="00C76AF9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7E502" w14:textId="77777777" w:rsidR="00B01FED" w:rsidRDefault="00B01FED">
      <w:r>
        <w:separator/>
      </w:r>
    </w:p>
  </w:endnote>
  <w:endnote w:type="continuationSeparator" w:id="0">
    <w:p w14:paraId="4BE453D6" w14:textId="77777777" w:rsidR="00B01FED" w:rsidRDefault="00B0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B3C69" w14:textId="77777777" w:rsidR="00B01FED" w:rsidRDefault="00B01FED">
      <w:r>
        <w:rPr>
          <w:color w:val="000000"/>
        </w:rPr>
        <w:separator/>
      </w:r>
    </w:p>
  </w:footnote>
  <w:footnote w:type="continuationSeparator" w:id="0">
    <w:p w14:paraId="4C688FC7" w14:textId="77777777" w:rsidR="00B01FED" w:rsidRDefault="00B0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6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F9"/>
    <w:rsid w:val="000838D8"/>
    <w:rsid w:val="001302C7"/>
    <w:rsid w:val="002343EF"/>
    <w:rsid w:val="00241E5A"/>
    <w:rsid w:val="003F5A80"/>
    <w:rsid w:val="005772D3"/>
    <w:rsid w:val="006233A9"/>
    <w:rsid w:val="00623D83"/>
    <w:rsid w:val="006805EC"/>
    <w:rsid w:val="00714275"/>
    <w:rsid w:val="00736E22"/>
    <w:rsid w:val="00750A4B"/>
    <w:rsid w:val="007958EC"/>
    <w:rsid w:val="007C1A8A"/>
    <w:rsid w:val="00847FC0"/>
    <w:rsid w:val="008C1351"/>
    <w:rsid w:val="00AC3E85"/>
    <w:rsid w:val="00B01FED"/>
    <w:rsid w:val="00B30C32"/>
    <w:rsid w:val="00B5775F"/>
    <w:rsid w:val="00BF7299"/>
    <w:rsid w:val="00C04711"/>
    <w:rsid w:val="00C76AF9"/>
    <w:rsid w:val="00D231E7"/>
    <w:rsid w:val="00D42767"/>
    <w:rsid w:val="00E52F40"/>
    <w:rsid w:val="00F0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CC19"/>
  <w15:docId w15:val="{0C866344-C9FA-44CB-887C-E607BB86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customStyle="1" w:styleId="TableNormal">
    <w:name w:val="Table Normal"/>
    <w:rsid w:val="006233A9"/>
    <w:pPr>
      <w:autoSpaceDN/>
      <w:textAlignment w:val="auto"/>
    </w:pPr>
    <w:rPr>
      <w:rFonts w:eastAsia="Times New Roman" w:cs="Times New Roman"/>
      <w:kern w:val="0"/>
      <w:lang w:eastAsia="pl-PL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10</cp:revision>
  <cp:lastPrinted>2017-02-02T14:15:00Z</cp:lastPrinted>
  <dcterms:created xsi:type="dcterms:W3CDTF">2021-02-02T15:40:00Z</dcterms:created>
  <dcterms:modified xsi:type="dcterms:W3CDTF">2022-05-06T15:18:00Z</dcterms:modified>
</cp:coreProperties>
</file>